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7D90820B" w:rsidR="00285DCF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4D46F1" w:rsidRPr="004D46F1">
        <w:rPr>
          <w:rFonts w:cs="Arial Narrow"/>
          <w:b/>
          <w:bCs/>
          <w:sz w:val="20"/>
          <w:szCs w:val="20"/>
        </w:rPr>
        <w:t>ELOG/2/004943/26</w:t>
      </w:r>
      <w:r w:rsidR="004D46F1">
        <w:rPr>
          <w:rFonts w:cs="Arial Narrow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4D46F1" w:rsidRPr="004D46F1">
        <w:rPr>
          <w:rFonts w:cs="Arial Narrow"/>
          <w:b/>
          <w:bCs/>
          <w:sz w:val="20"/>
          <w:szCs w:val="20"/>
        </w:rPr>
        <w:t>Remont dróg na kanale derywacyjnym ESP Żydowo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4D46F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236D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46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4D46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4</cp:revision>
  <cp:lastPrinted>2017-09-15T09:06:00Z</cp:lastPrinted>
  <dcterms:created xsi:type="dcterms:W3CDTF">2024-12-10T08:46:00Z</dcterms:created>
  <dcterms:modified xsi:type="dcterms:W3CDTF">2026-03-16T13:51:00Z</dcterms:modified>
</cp:coreProperties>
</file>